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8DE" w:rsidRDefault="000E28DE" w:rsidP="00A1338D">
      <w:pPr>
        <w:spacing w:after="0"/>
        <w:jc w:val="center"/>
        <w:rPr>
          <w:b/>
          <w:sz w:val="28"/>
          <w:u w:val="single"/>
        </w:rPr>
      </w:pPr>
    </w:p>
    <w:p w:rsidR="00402F75" w:rsidRPr="00A1338D" w:rsidRDefault="00A1338D" w:rsidP="00A1338D">
      <w:pPr>
        <w:spacing w:after="0"/>
        <w:jc w:val="center"/>
        <w:rPr>
          <w:b/>
          <w:sz w:val="28"/>
          <w:u w:val="single"/>
        </w:rPr>
      </w:pPr>
      <w:r w:rsidRPr="00A1338D">
        <w:rPr>
          <w:b/>
          <w:sz w:val="28"/>
          <w:u w:val="single"/>
        </w:rPr>
        <w:t xml:space="preserve">Ann Arbor Research Operations </w:t>
      </w:r>
      <w:r w:rsidR="000E28DE">
        <w:rPr>
          <w:b/>
          <w:sz w:val="28"/>
          <w:u w:val="single"/>
        </w:rPr>
        <w:t>A</w:t>
      </w:r>
      <w:r w:rsidRPr="00A1338D">
        <w:rPr>
          <w:b/>
          <w:sz w:val="28"/>
          <w:u w:val="single"/>
        </w:rPr>
        <w:t>AROW</w:t>
      </w:r>
      <w:r w:rsidR="000E28DE">
        <w:rPr>
          <w:b/>
          <w:sz w:val="28"/>
          <w:u w:val="single"/>
        </w:rPr>
        <w:t xml:space="preserve"> Training</w:t>
      </w:r>
    </w:p>
    <w:p w:rsidR="00A1338D" w:rsidRDefault="00F76D60" w:rsidP="00404CD3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May </w:t>
      </w:r>
      <w:r w:rsidR="00A1338D">
        <w:rPr>
          <w:b/>
          <w:sz w:val="24"/>
          <w:u w:val="single"/>
        </w:rPr>
        <w:t>Training Schedule</w:t>
      </w:r>
      <w:r w:rsidR="00404CD3">
        <w:rPr>
          <w:b/>
          <w:sz w:val="24"/>
          <w:u w:val="single"/>
        </w:rPr>
        <w:t xml:space="preserve"> – RDC, IRB, SRS</w:t>
      </w:r>
    </w:p>
    <w:p w:rsidR="00A1338D" w:rsidRPr="00BB1A25" w:rsidRDefault="00A1338D" w:rsidP="00A1338D">
      <w:pPr>
        <w:rPr>
          <w:b/>
          <w:sz w:val="32"/>
          <w:u w:val="single"/>
        </w:rPr>
      </w:pPr>
      <w:r w:rsidRPr="00BB1A25">
        <w:rPr>
          <w:b/>
          <w:sz w:val="32"/>
          <w:u w:val="single"/>
        </w:rPr>
        <w:t>Key Dates:</w:t>
      </w:r>
    </w:p>
    <w:p w:rsidR="00A1338D" w:rsidRDefault="00A1338D" w:rsidP="00A1338D">
      <w:pPr>
        <w:spacing w:after="0"/>
        <w:ind w:left="210"/>
        <w:rPr>
          <w:sz w:val="24"/>
        </w:rPr>
      </w:pPr>
      <w:r>
        <w:rPr>
          <w:sz w:val="24"/>
        </w:rPr>
        <w:t xml:space="preserve">May 1 – End Users may begin to use AAROW for submissions for June committee meetings   </w:t>
      </w:r>
    </w:p>
    <w:p w:rsidR="00A1338D" w:rsidRDefault="00A1338D" w:rsidP="00A1338D">
      <w:pPr>
        <w:spacing w:after="0"/>
        <w:ind w:left="210"/>
        <w:rPr>
          <w:sz w:val="24"/>
        </w:rPr>
      </w:pPr>
      <w:r>
        <w:rPr>
          <w:sz w:val="24"/>
        </w:rPr>
        <w:t xml:space="preserve">               (RDC, IRB, SRS)</w:t>
      </w:r>
    </w:p>
    <w:p w:rsidR="00A1338D" w:rsidRDefault="00A1338D" w:rsidP="00A1338D">
      <w:pPr>
        <w:spacing w:after="0"/>
        <w:ind w:left="210"/>
        <w:rPr>
          <w:sz w:val="24"/>
        </w:rPr>
      </w:pPr>
      <w:r>
        <w:rPr>
          <w:sz w:val="24"/>
        </w:rPr>
        <w:t>May 4 – Onsite Super User Training</w:t>
      </w:r>
    </w:p>
    <w:p w:rsidR="00A1338D" w:rsidRDefault="00A1338D" w:rsidP="00A1338D">
      <w:pPr>
        <w:spacing w:after="0"/>
        <w:ind w:left="210"/>
        <w:rPr>
          <w:sz w:val="24"/>
        </w:rPr>
      </w:pPr>
      <w:r>
        <w:rPr>
          <w:sz w:val="24"/>
        </w:rPr>
        <w:t>May 15 – 19: Research Week, Emphasis on AAROW training</w:t>
      </w:r>
    </w:p>
    <w:p w:rsidR="00A1338D" w:rsidRDefault="00A1338D" w:rsidP="00A1338D">
      <w:pPr>
        <w:spacing w:after="0"/>
        <w:ind w:left="210"/>
        <w:rPr>
          <w:sz w:val="24"/>
        </w:rPr>
      </w:pPr>
      <w:r>
        <w:rPr>
          <w:sz w:val="24"/>
        </w:rPr>
        <w:t>May 30 – Last possible date for committee-ready RDC and IRB submissions for June meetings</w:t>
      </w:r>
    </w:p>
    <w:p w:rsidR="00A1338D" w:rsidRDefault="00A1338D" w:rsidP="00A1338D">
      <w:pPr>
        <w:spacing w:after="0"/>
        <w:ind w:left="210"/>
        <w:rPr>
          <w:sz w:val="24"/>
        </w:rPr>
      </w:pPr>
      <w:r>
        <w:rPr>
          <w:sz w:val="24"/>
        </w:rPr>
        <w:t>June 7 – First Research &amp; Development Meeting via AAROW</w:t>
      </w:r>
    </w:p>
    <w:p w:rsidR="00A1338D" w:rsidRDefault="00A1338D" w:rsidP="00A1338D">
      <w:pPr>
        <w:spacing w:after="0"/>
        <w:ind w:left="210"/>
        <w:rPr>
          <w:sz w:val="24"/>
        </w:rPr>
      </w:pPr>
      <w:r>
        <w:rPr>
          <w:sz w:val="24"/>
        </w:rPr>
        <w:t>June 8 – First IRB Meeting via AAROW</w:t>
      </w:r>
    </w:p>
    <w:p w:rsidR="00A1338D" w:rsidRDefault="00A1338D" w:rsidP="00A1338D">
      <w:pPr>
        <w:spacing w:after="0"/>
        <w:ind w:left="210"/>
        <w:rPr>
          <w:sz w:val="24"/>
        </w:rPr>
      </w:pPr>
      <w:r>
        <w:rPr>
          <w:sz w:val="24"/>
        </w:rPr>
        <w:t>June 15 – First SRS Meeting via AAROW</w:t>
      </w:r>
      <w:bookmarkStart w:id="0" w:name="_GoBack"/>
      <w:bookmarkEnd w:id="0"/>
    </w:p>
    <w:p w:rsidR="00A1338D" w:rsidRPr="00BB1A25" w:rsidRDefault="00A1338D" w:rsidP="00A1338D">
      <w:pPr>
        <w:rPr>
          <w:b/>
          <w:sz w:val="32"/>
          <w:u w:val="single"/>
        </w:rPr>
      </w:pPr>
      <w:r w:rsidRPr="00BB1A25">
        <w:rPr>
          <w:b/>
          <w:sz w:val="32"/>
          <w:u w:val="single"/>
        </w:rPr>
        <w:t>End User Demos:</w:t>
      </w:r>
    </w:p>
    <w:p w:rsidR="00A1338D" w:rsidRDefault="00A1338D" w:rsidP="00A1338D">
      <w:pPr>
        <w:rPr>
          <w:sz w:val="24"/>
        </w:rPr>
      </w:pPr>
      <w:r>
        <w:rPr>
          <w:sz w:val="24"/>
        </w:rPr>
        <w:t>End – user demos will provide a class-room style tutorial o</w:t>
      </w:r>
      <w:r w:rsidR="002F3E0D">
        <w:rPr>
          <w:sz w:val="24"/>
        </w:rPr>
        <w:t xml:space="preserve">n navigating AAROW, as well as providing tools and tips </w:t>
      </w:r>
      <w:r>
        <w:rPr>
          <w:sz w:val="24"/>
        </w:rPr>
        <w:t>to support your ability to go back to your desk and start using AAROW for protocol and project submissions</w:t>
      </w:r>
      <w:r w:rsidR="00F76D60">
        <w:rPr>
          <w:sz w:val="24"/>
        </w:rPr>
        <w:t>,</w:t>
      </w:r>
      <w:r>
        <w:rPr>
          <w:sz w:val="24"/>
        </w:rPr>
        <w:t xml:space="preserve"> and interacting with the regulatory committees.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04CD3" w:rsidTr="00BB1A25">
        <w:tc>
          <w:tcPr>
            <w:tcW w:w="3192" w:type="dxa"/>
            <w:shd w:val="clear" w:color="auto" w:fill="000000" w:themeFill="text1"/>
          </w:tcPr>
          <w:p w:rsidR="00404CD3" w:rsidRPr="00BB1A25" w:rsidRDefault="00404CD3" w:rsidP="00A1338D">
            <w:pPr>
              <w:rPr>
                <w:color w:val="FFFFFF" w:themeColor="background1"/>
                <w:sz w:val="24"/>
                <w:highlight w:val="black"/>
              </w:rPr>
            </w:pPr>
            <w:r w:rsidRPr="00BB1A25">
              <w:rPr>
                <w:color w:val="FFFFFF" w:themeColor="background1"/>
                <w:sz w:val="24"/>
                <w:highlight w:val="black"/>
              </w:rPr>
              <w:t>Date</w:t>
            </w:r>
          </w:p>
        </w:tc>
        <w:tc>
          <w:tcPr>
            <w:tcW w:w="3192" w:type="dxa"/>
            <w:shd w:val="clear" w:color="auto" w:fill="000000" w:themeFill="text1"/>
          </w:tcPr>
          <w:p w:rsidR="00404CD3" w:rsidRPr="00BB1A25" w:rsidRDefault="00404CD3" w:rsidP="00A1338D">
            <w:pPr>
              <w:rPr>
                <w:color w:val="FFFFFF" w:themeColor="background1"/>
                <w:sz w:val="24"/>
                <w:highlight w:val="black"/>
              </w:rPr>
            </w:pPr>
            <w:r w:rsidRPr="00BB1A25">
              <w:rPr>
                <w:color w:val="FFFFFF" w:themeColor="background1"/>
                <w:sz w:val="24"/>
                <w:highlight w:val="black"/>
              </w:rPr>
              <w:t>Time</w:t>
            </w:r>
          </w:p>
        </w:tc>
        <w:tc>
          <w:tcPr>
            <w:tcW w:w="3192" w:type="dxa"/>
            <w:shd w:val="clear" w:color="auto" w:fill="000000" w:themeFill="text1"/>
          </w:tcPr>
          <w:p w:rsidR="00404CD3" w:rsidRPr="00BB1A25" w:rsidRDefault="00404CD3" w:rsidP="00A1338D">
            <w:pPr>
              <w:rPr>
                <w:color w:val="FFFFFF" w:themeColor="background1"/>
                <w:sz w:val="24"/>
                <w:highlight w:val="black"/>
              </w:rPr>
            </w:pPr>
            <w:r w:rsidRPr="00BB1A25">
              <w:rPr>
                <w:color w:val="FFFFFF" w:themeColor="background1"/>
                <w:sz w:val="24"/>
                <w:highlight w:val="black"/>
              </w:rPr>
              <w:t>Location</w:t>
            </w:r>
          </w:p>
        </w:tc>
      </w:tr>
      <w:tr w:rsidR="00404CD3" w:rsidTr="00404CD3">
        <w:tc>
          <w:tcPr>
            <w:tcW w:w="3192" w:type="dxa"/>
          </w:tcPr>
          <w:p w:rsidR="00404CD3" w:rsidRDefault="00B005F7" w:rsidP="00A1338D">
            <w:pPr>
              <w:rPr>
                <w:sz w:val="24"/>
              </w:rPr>
            </w:pPr>
            <w:r>
              <w:rPr>
                <w:sz w:val="24"/>
              </w:rPr>
              <w:t>Wed, May 10</w:t>
            </w:r>
          </w:p>
        </w:tc>
        <w:tc>
          <w:tcPr>
            <w:tcW w:w="3192" w:type="dxa"/>
          </w:tcPr>
          <w:p w:rsidR="00404CD3" w:rsidRDefault="00B005F7" w:rsidP="00A1338D">
            <w:pPr>
              <w:rPr>
                <w:sz w:val="24"/>
              </w:rPr>
            </w:pPr>
            <w:r>
              <w:rPr>
                <w:sz w:val="24"/>
              </w:rPr>
              <w:t>0830</w:t>
            </w:r>
            <w:r w:rsidR="002F3E0D">
              <w:rPr>
                <w:sz w:val="24"/>
              </w:rPr>
              <w:t>*</w:t>
            </w:r>
          </w:p>
        </w:tc>
        <w:tc>
          <w:tcPr>
            <w:tcW w:w="3192" w:type="dxa"/>
          </w:tcPr>
          <w:p w:rsidR="00404CD3" w:rsidRDefault="00B005F7" w:rsidP="00B005F7">
            <w:pPr>
              <w:rPr>
                <w:sz w:val="24"/>
              </w:rPr>
            </w:pPr>
            <w:r>
              <w:rPr>
                <w:sz w:val="24"/>
              </w:rPr>
              <w:t>G19 (Research Service)</w:t>
            </w:r>
          </w:p>
        </w:tc>
      </w:tr>
      <w:tr w:rsidR="00B005F7" w:rsidTr="00404CD3">
        <w:tc>
          <w:tcPr>
            <w:tcW w:w="3192" w:type="dxa"/>
          </w:tcPr>
          <w:p w:rsidR="00B005F7" w:rsidRDefault="00B005F7" w:rsidP="00A1338D">
            <w:pPr>
              <w:rPr>
                <w:sz w:val="24"/>
              </w:rPr>
            </w:pPr>
            <w:r>
              <w:rPr>
                <w:sz w:val="24"/>
              </w:rPr>
              <w:t>Wed, May 10</w:t>
            </w:r>
          </w:p>
        </w:tc>
        <w:tc>
          <w:tcPr>
            <w:tcW w:w="3192" w:type="dxa"/>
          </w:tcPr>
          <w:p w:rsidR="00B005F7" w:rsidRDefault="00B005F7" w:rsidP="00A1338D">
            <w:pPr>
              <w:rPr>
                <w:sz w:val="24"/>
              </w:rPr>
            </w:pPr>
            <w:r>
              <w:rPr>
                <w:sz w:val="24"/>
              </w:rPr>
              <w:t>1300</w:t>
            </w:r>
            <w:r w:rsidR="002F3E0D">
              <w:rPr>
                <w:sz w:val="24"/>
              </w:rPr>
              <w:t>*</w:t>
            </w:r>
          </w:p>
        </w:tc>
        <w:tc>
          <w:tcPr>
            <w:tcW w:w="3192" w:type="dxa"/>
          </w:tcPr>
          <w:p w:rsidR="00B005F7" w:rsidRDefault="00B005F7" w:rsidP="00B005F7">
            <w:pPr>
              <w:rPr>
                <w:sz w:val="24"/>
              </w:rPr>
            </w:pPr>
            <w:r>
              <w:rPr>
                <w:sz w:val="24"/>
              </w:rPr>
              <w:t>G19 (Research Service)</w:t>
            </w:r>
          </w:p>
        </w:tc>
      </w:tr>
      <w:tr w:rsidR="00404CD3" w:rsidTr="00404CD3">
        <w:tc>
          <w:tcPr>
            <w:tcW w:w="3192" w:type="dxa"/>
          </w:tcPr>
          <w:p w:rsidR="00404CD3" w:rsidRDefault="00915B99" w:rsidP="00A1338D">
            <w:pPr>
              <w:rPr>
                <w:sz w:val="24"/>
              </w:rPr>
            </w:pPr>
            <w:r>
              <w:rPr>
                <w:sz w:val="24"/>
              </w:rPr>
              <w:t>Mon., May 15</w:t>
            </w:r>
          </w:p>
        </w:tc>
        <w:tc>
          <w:tcPr>
            <w:tcW w:w="3192" w:type="dxa"/>
          </w:tcPr>
          <w:p w:rsidR="00404CD3" w:rsidRDefault="00915B99" w:rsidP="00A1338D">
            <w:pPr>
              <w:rPr>
                <w:sz w:val="24"/>
              </w:rPr>
            </w:pPr>
            <w:r>
              <w:rPr>
                <w:sz w:val="24"/>
              </w:rPr>
              <w:t>0930</w:t>
            </w:r>
            <w:r w:rsidR="00B5451A">
              <w:rPr>
                <w:sz w:val="24"/>
              </w:rPr>
              <w:t>*</w:t>
            </w:r>
          </w:p>
        </w:tc>
        <w:tc>
          <w:tcPr>
            <w:tcW w:w="3192" w:type="dxa"/>
          </w:tcPr>
          <w:p w:rsidR="00404CD3" w:rsidRDefault="00915B99" w:rsidP="00A1338D">
            <w:pPr>
              <w:rPr>
                <w:sz w:val="24"/>
              </w:rPr>
            </w:pPr>
            <w:r>
              <w:rPr>
                <w:sz w:val="24"/>
              </w:rPr>
              <w:t>A818</w:t>
            </w:r>
          </w:p>
        </w:tc>
      </w:tr>
      <w:tr w:rsidR="00404CD3" w:rsidTr="00404CD3">
        <w:tc>
          <w:tcPr>
            <w:tcW w:w="3192" w:type="dxa"/>
          </w:tcPr>
          <w:p w:rsidR="00404CD3" w:rsidRDefault="00915B99" w:rsidP="00A1338D">
            <w:pPr>
              <w:rPr>
                <w:sz w:val="24"/>
              </w:rPr>
            </w:pPr>
            <w:r>
              <w:rPr>
                <w:sz w:val="24"/>
              </w:rPr>
              <w:t>Mon., May 15</w:t>
            </w:r>
          </w:p>
        </w:tc>
        <w:tc>
          <w:tcPr>
            <w:tcW w:w="3192" w:type="dxa"/>
          </w:tcPr>
          <w:p w:rsidR="00404CD3" w:rsidRDefault="00915B99" w:rsidP="00A1338D">
            <w:pPr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3192" w:type="dxa"/>
          </w:tcPr>
          <w:p w:rsidR="00404CD3" w:rsidRDefault="00915B99" w:rsidP="00A1338D">
            <w:pPr>
              <w:rPr>
                <w:sz w:val="24"/>
              </w:rPr>
            </w:pPr>
            <w:r>
              <w:rPr>
                <w:sz w:val="24"/>
              </w:rPr>
              <w:t>A818</w:t>
            </w:r>
          </w:p>
        </w:tc>
      </w:tr>
      <w:tr w:rsidR="00404CD3" w:rsidTr="00404CD3">
        <w:tc>
          <w:tcPr>
            <w:tcW w:w="3192" w:type="dxa"/>
          </w:tcPr>
          <w:p w:rsidR="00404CD3" w:rsidRDefault="00B005F7" w:rsidP="00A1338D">
            <w:pPr>
              <w:rPr>
                <w:sz w:val="24"/>
              </w:rPr>
            </w:pPr>
            <w:r>
              <w:rPr>
                <w:sz w:val="24"/>
              </w:rPr>
              <w:t>Tues., May 16</w:t>
            </w:r>
          </w:p>
        </w:tc>
        <w:tc>
          <w:tcPr>
            <w:tcW w:w="3192" w:type="dxa"/>
          </w:tcPr>
          <w:p w:rsidR="00404CD3" w:rsidRDefault="00B005F7" w:rsidP="00A1338D">
            <w:pPr>
              <w:rPr>
                <w:sz w:val="24"/>
              </w:rPr>
            </w:pPr>
            <w:r>
              <w:rPr>
                <w:sz w:val="24"/>
              </w:rPr>
              <w:t>0900</w:t>
            </w:r>
            <w:r w:rsidR="002F3E0D">
              <w:rPr>
                <w:sz w:val="24"/>
              </w:rPr>
              <w:t>*</w:t>
            </w:r>
          </w:p>
        </w:tc>
        <w:tc>
          <w:tcPr>
            <w:tcW w:w="3192" w:type="dxa"/>
          </w:tcPr>
          <w:p w:rsidR="00404CD3" w:rsidRDefault="00B005F7" w:rsidP="00A1338D">
            <w:pPr>
              <w:rPr>
                <w:sz w:val="24"/>
              </w:rPr>
            </w:pPr>
            <w:r>
              <w:rPr>
                <w:sz w:val="24"/>
              </w:rPr>
              <w:t>G19 (Research Service)</w:t>
            </w:r>
          </w:p>
        </w:tc>
      </w:tr>
      <w:tr w:rsidR="00915B99" w:rsidTr="00404CD3">
        <w:tc>
          <w:tcPr>
            <w:tcW w:w="3192" w:type="dxa"/>
          </w:tcPr>
          <w:p w:rsidR="00915B99" w:rsidRDefault="00B005F7" w:rsidP="00A1338D">
            <w:pPr>
              <w:rPr>
                <w:sz w:val="24"/>
              </w:rPr>
            </w:pPr>
            <w:r>
              <w:rPr>
                <w:sz w:val="24"/>
              </w:rPr>
              <w:t>Friday, May 19</w:t>
            </w:r>
          </w:p>
        </w:tc>
        <w:tc>
          <w:tcPr>
            <w:tcW w:w="3192" w:type="dxa"/>
          </w:tcPr>
          <w:p w:rsidR="00915B99" w:rsidRDefault="00B005F7" w:rsidP="00A1338D">
            <w:pPr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3192" w:type="dxa"/>
          </w:tcPr>
          <w:p w:rsidR="00915B99" w:rsidRDefault="00B005F7" w:rsidP="00A1338D">
            <w:pPr>
              <w:rPr>
                <w:sz w:val="24"/>
              </w:rPr>
            </w:pPr>
            <w:r>
              <w:rPr>
                <w:sz w:val="24"/>
              </w:rPr>
              <w:t>G19 (Research Service)</w:t>
            </w:r>
          </w:p>
        </w:tc>
      </w:tr>
      <w:tr w:rsidR="00B005F7" w:rsidTr="00404CD3">
        <w:tc>
          <w:tcPr>
            <w:tcW w:w="3192" w:type="dxa"/>
          </w:tcPr>
          <w:p w:rsidR="00B005F7" w:rsidRDefault="00B005F7" w:rsidP="00A1338D">
            <w:pPr>
              <w:rPr>
                <w:sz w:val="24"/>
              </w:rPr>
            </w:pPr>
            <w:r>
              <w:rPr>
                <w:sz w:val="24"/>
              </w:rPr>
              <w:t>Wed., May 24</w:t>
            </w:r>
          </w:p>
        </w:tc>
        <w:tc>
          <w:tcPr>
            <w:tcW w:w="3192" w:type="dxa"/>
          </w:tcPr>
          <w:p w:rsidR="00B005F7" w:rsidRDefault="00B005F7" w:rsidP="00A1338D">
            <w:pPr>
              <w:rPr>
                <w:sz w:val="24"/>
              </w:rPr>
            </w:pPr>
            <w:r>
              <w:rPr>
                <w:sz w:val="24"/>
              </w:rPr>
              <w:t>1300</w:t>
            </w:r>
            <w:r w:rsidR="002F3E0D">
              <w:rPr>
                <w:sz w:val="24"/>
              </w:rPr>
              <w:t>*</w:t>
            </w:r>
          </w:p>
        </w:tc>
        <w:tc>
          <w:tcPr>
            <w:tcW w:w="3192" w:type="dxa"/>
          </w:tcPr>
          <w:p w:rsidR="00B005F7" w:rsidRDefault="00B005F7" w:rsidP="00A1338D">
            <w:pPr>
              <w:rPr>
                <w:sz w:val="24"/>
              </w:rPr>
            </w:pPr>
            <w:r>
              <w:rPr>
                <w:sz w:val="24"/>
              </w:rPr>
              <w:t>G19 (Research Service)</w:t>
            </w:r>
          </w:p>
        </w:tc>
      </w:tr>
    </w:tbl>
    <w:p w:rsidR="00BB1A25" w:rsidRPr="002F3E0D" w:rsidRDefault="002F3E0D" w:rsidP="002F3E0D">
      <w:pPr>
        <w:ind w:left="2880" w:firstLine="720"/>
        <w:rPr>
          <w:sz w:val="20"/>
          <w:szCs w:val="20"/>
        </w:rPr>
      </w:pPr>
      <w:r w:rsidRPr="002F3E0D">
        <w:rPr>
          <w:sz w:val="20"/>
          <w:szCs w:val="20"/>
        </w:rPr>
        <w:t>*End User demo is followed by User</w:t>
      </w:r>
      <w:r>
        <w:rPr>
          <w:sz w:val="20"/>
          <w:szCs w:val="20"/>
        </w:rPr>
        <w:t xml:space="preserve"> Open</w:t>
      </w:r>
      <w:r w:rsidRPr="002F3E0D">
        <w:rPr>
          <w:sz w:val="20"/>
          <w:szCs w:val="20"/>
        </w:rPr>
        <w:t xml:space="preserve"> Lab </w:t>
      </w:r>
      <w:r>
        <w:rPr>
          <w:sz w:val="20"/>
          <w:szCs w:val="20"/>
        </w:rPr>
        <w:t>session</w:t>
      </w:r>
    </w:p>
    <w:p w:rsidR="00B005F7" w:rsidRPr="00BB1A25" w:rsidRDefault="00B005F7" w:rsidP="00A1338D">
      <w:pPr>
        <w:rPr>
          <w:b/>
          <w:sz w:val="32"/>
          <w:u w:val="single"/>
        </w:rPr>
      </w:pPr>
      <w:r w:rsidRPr="00BB1A25">
        <w:rPr>
          <w:b/>
          <w:sz w:val="32"/>
          <w:u w:val="single"/>
        </w:rPr>
        <w:t>User</w:t>
      </w:r>
      <w:r w:rsidR="002F3E0D">
        <w:rPr>
          <w:b/>
          <w:sz w:val="32"/>
          <w:u w:val="single"/>
        </w:rPr>
        <w:t xml:space="preserve"> Open</w:t>
      </w:r>
      <w:r w:rsidRPr="00BB1A25">
        <w:rPr>
          <w:b/>
          <w:sz w:val="32"/>
          <w:u w:val="single"/>
        </w:rPr>
        <w:t xml:space="preserve"> Labs:</w:t>
      </w:r>
    </w:p>
    <w:p w:rsidR="00B005F7" w:rsidRPr="00A1338D" w:rsidRDefault="00B005F7" w:rsidP="00A1338D">
      <w:pPr>
        <w:rPr>
          <w:sz w:val="24"/>
        </w:rPr>
      </w:pPr>
      <w:r>
        <w:rPr>
          <w:sz w:val="24"/>
        </w:rPr>
        <w:t xml:space="preserve">User </w:t>
      </w:r>
      <w:r w:rsidR="002F3E0D">
        <w:rPr>
          <w:sz w:val="24"/>
        </w:rPr>
        <w:t xml:space="preserve">Open </w:t>
      </w:r>
      <w:r>
        <w:rPr>
          <w:sz w:val="24"/>
        </w:rPr>
        <w:t xml:space="preserve">labs provide an opportunity for users to bring a project/protocol and work on entering it into AAROW in the Research Service office with help at hand.  </w:t>
      </w:r>
      <w:r w:rsidR="00BB1A25">
        <w:rPr>
          <w:sz w:val="24"/>
        </w:rPr>
        <w:t>You can also contact us if you</w:t>
      </w:r>
      <w:r w:rsidR="002F3E0D">
        <w:rPr>
          <w:sz w:val="24"/>
        </w:rPr>
        <w:t xml:space="preserve"> want to schedule another time, or just contact the office (5-5600) while you are working on it if you need assistance. </w:t>
      </w:r>
      <w:r w:rsidR="0092440E">
        <w:rPr>
          <w:sz w:val="24"/>
        </w:rPr>
        <w:t xml:space="preserve"> User labs can also be utilized by Board members for completing reviews of submitted protocols and completing board business.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B1A25" w:rsidTr="00FB340E">
        <w:tc>
          <w:tcPr>
            <w:tcW w:w="3192" w:type="dxa"/>
            <w:shd w:val="clear" w:color="auto" w:fill="000000" w:themeFill="text1"/>
          </w:tcPr>
          <w:p w:rsidR="00BB1A25" w:rsidRPr="00BB1A25" w:rsidRDefault="00BB1A25" w:rsidP="00FB340E">
            <w:pPr>
              <w:rPr>
                <w:color w:val="FFFFFF" w:themeColor="background1"/>
                <w:sz w:val="24"/>
                <w:highlight w:val="black"/>
              </w:rPr>
            </w:pPr>
            <w:r w:rsidRPr="00BB1A25">
              <w:rPr>
                <w:color w:val="FFFFFF" w:themeColor="background1"/>
                <w:sz w:val="24"/>
                <w:highlight w:val="black"/>
              </w:rPr>
              <w:t>Date</w:t>
            </w:r>
          </w:p>
        </w:tc>
        <w:tc>
          <w:tcPr>
            <w:tcW w:w="3192" w:type="dxa"/>
            <w:shd w:val="clear" w:color="auto" w:fill="000000" w:themeFill="text1"/>
          </w:tcPr>
          <w:p w:rsidR="00BB1A25" w:rsidRPr="00BB1A25" w:rsidRDefault="00BB1A25" w:rsidP="00FB340E">
            <w:pPr>
              <w:rPr>
                <w:color w:val="FFFFFF" w:themeColor="background1"/>
                <w:sz w:val="24"/>
                <w:highlight w:val="black"/>
              </w:rPr>
            </w:pPr>
            <w:r w:rsidRPr="00BB1A25">
              <w:rPr>
                <w:color w:val="FFFFFF" w:themeColor="background1"/>
                <w:sz w:val="24"/>
                <w:highlight w:val="black"/>
              </w:rPr>
              <w:t>Time</w:t>
            </w:r>
          </w:p>
        </w:tc>
        <w:tc>
          <w:tcPr>
            <w:tcW w:w="3192" w:type="dxa"/>
            <w:shd w:val="clear" w:color="auto" w:fill="000000" w:themeFill="text1"/>
          </w:tcPr>
          <w:p w:rsidR="00BB1A25" w:rsidRPr="00BB1A25" w:rsidRDefault="00BB1A25" w:rsidP="00FB340E">
            <w:pPr>
              <w:rPr>
                <w:color w:val="FFFFFF" w:themeColor="background1"/>
                <w:sz w:val="24"/>
                <w:highlight w:val="black"/>
              </w:rPr>
            </w:pPr>
            <w:r w:rsidRPr="00BB1A25">
              <w:rPr>
                <w:color w:val="FFFFFF" w:themeColor="background1"/>
                <w:sz w:val="24"/>
                <w:highlight w:val="black"/>
              </w:rPr>
              <w:t>Location</w:t>
            </w:r>
          </w:p>
        </w:tc>
      </w:tr>
      <w:tr w:rsidR="00BB1A25" w:rsidTr="00FB340E">
        <w:tc>
          <w:tcPr>
            <w:tcW w:w="3192" w:type="dxa"/>
          </w:tcPr>
          <w:p w:rsidR="00BB1A25" w:rsidRDefault="00BB1A25" w:rsidP="00FB340E">
            <w:pPr>
              <w:rPr>
                <w:sz w:val="24"/>
              </w:rPr>
            </w:pPr>
            <w:r>
              <w:rPr>
                <w:sz w:val="24"/>
              </w:rPr>
              <w:t>Wed, May 10</w:t>
            </w:r>
          </w:p>
        </w:tc>
        <w:tc>
          <w:tcPr>
            <w:tcW w:w="3192" w:type="dxa"/>
          </w:tcPr>
          <w:p w:rsidR="00BB1A25" w:rsidRDefault="00BB1A25" w:rsidP="00FB340E">
            <w:pPr>
              <w:rPr>
                <w:sz w:val="24"/>
              </w:rPr>
            </w:pPr>
            <w:r>
              <w:rPr>
                <w:sz w:val="24"/>
              </w:rPr>
              <w:t>0900 – 1130</w:t>
            </w:r>
            <w:r w:rsidR="00F76D60">
              <w:rPr>
                <w:sz w:val="24"/>
              </w:rPr>
              <w:t>*</w:t>
            </w:r>
          </w:p>
        </w:tc>
        <w:tc>
          <w:tcPr>
            <w:tcW w:w="3192" w:type="dxa"/>
          </w:tcPr>
          <w:p w:rsidR="00BB1A25" w:rsidRDefault="00BB1A25" w:rsidP="00FB340E">
            <w:pPr>
              <w:rPr>
                <w:sz w:val="24"/>
              </w:rPr>
            </w:pPr>
            <w:r>
              <w:rPr>
                <w:sz w:val="24"/>
              </w:rPr>
              <w:t>G19 (Research Service)</w:t>
            </w:r>
          </w:p>
        </w:tc>
      </w:tr>
      <w:tr w:rsidR="00BB1A25" w:rsidTr="00FB340E">
        <w:tc>
          <w:tcPr>
            <w:tcW w:w="3192" w:type="dxa"/>
          </w:tcPr>
          <w:p w:rsidR="00BB1A25" w:rsidRDefault="00BB1A25" w:rsidP="00FB340E">
            <w:pPr>
              <w:rPr>
                <w:sz w:val="24"/>
              </w:rPr>
            </w:pPr>
            <w:r>
              <w:rPr>
                <w:sz w:val="24"/>
              </w:rPr>
              <w:t>Wed, May 10</w:t>
            </w:r>
          </w:p>
        </w:tc>
        <w:tc>
          <w:tcPr>
            <w:tcW w:w="3192" w:type="dxa"/>
          </w:tcPr>
          <w:p w:rsidR="00BB1A25" w:rsidRDefault="002F3E0D" w:rsidP="00FB340E">
            <w:pPr>
              <w:rPr>
                <w:sz w:val="24"/>
              </w:rPr>
            </w:pPr>
            <w:r>
              <w:rPr>
                <w:sz w:val="24"/>
              </w:rPr>
              <w:t>1330</w:t>
            </w:r>
            <w:r w:rsidR="00BB1A25">
              <w:rPr>
                <w:sz w:val="24"/>
              </w:rPr>
              <w:t xml:space="preserve"> – 1500</w:t>
            </w:r>
            <w:r w:rsidR="00F76D60">
              <w:rPr>
                <w:sz w:val="24"/>
              </w:rPr>
              <w:t>*</w:t>
            </w:r>
          </w:p>
        </w:tc>
        <w:tc>
          <w:tcPr>
            <w:tcW w:w="3192" w:type="dxa"/>
          </w:tcPr>
          <w:p w:rsidR="00BB1A25" w:rsidRDefault="00BB1A25" w:rsidP="00FB340E">
            <w:pPr>
              <w:rPr>
                <w:sz w:val="24"/>
              </w:rPr>
            </w:pPr>
            <w:r>
              <w:rPr>
                <w:sz w:val="24"/>
              </w:rPr>
              <w:t>G19 (Research Service)</w:t>
            </w:r>
          </w:p>
        </w:tc>
      </w:tr>
      <w:tr w:rsidR="000D45A6" w:rsidTr="00FB340E">
        <w:tc>
          <w:tcPr>
            <w:tcW w:w="3192" w:type="dxa"/>
          </w:tcPr>
          <w:p w:rsidR="000D45A6" w:rsidRDefault="000D45A6" w:rsidP="00FB340E">
            <w:pPr>
              <w:rPr>
                <w:sz w:val="24"/>
              </w:rPr>
            </w:pPr>
            <w:r>
              <w:rPr>
                <w:sz w:val="24"/>
              </w:rPr>
              <w:t>Mon., May 15</w:t>
            </w:r>
          </w:p>
        </w:tc>
        <w:tc>
          <w:tcPr>
            <w:tcW w:w="3192" w:type="dxa"/>
          </w:tcPr>
          <w:p w:rsidR="000D45A6" w:rsidRDefault="000D45A6" w:rsidP="00FB340E">
            <w:pPr>
              <w:rPr>
                <w:sz w:val="24"/>
              </w:rPr>
            </w:pPr>
            <w:r>
              <w:rPr>
                <w:sz w:val="24"/>
              </w:rPr>
              <w:t>0930 – 1200</w:t>
            </w:r>
            <w:r w:rsidR="00B5451A">
              <w:rPr>
                <w:sz w:val="24"/>
              </w:rPr>
              <w:t>*</w:t>
            </w:r>
          </w:p>
        </w:tc>
        <w:tc>
          <w:tcPr>
            <w:tcW w:w="3192" w:type="dxa"/>
          </w:tcPr>
          <w:p w:rsidR="000D45A6" w:rsidRDefault="000D45A6" w:rsidP="00FB340E">
            <w:pPr>
              <w:rPr>
                <w:sz w:val="24"/>
              </w:rPr>
            </w:pPr>
            <w:r>
              <w:rPr>
                <w:sz w:val="24"/>
              </w:rPr>
              <w:t>G19 (Research Service)</w:t>
            </w:r>
          </w:p>
        </w:tc>
      </w:tr>
      <w:tr w:rsidR="00BB1A25" w:rsidTr="00FB340E">
        <w:tc>
          <w:tcPr>
            <w:tcW w:w="3192" w:type="dxa"/>
          </w:tcPr>
          <w:p w:rsidR="00BB1A25" w:rsidRDefault="00BB1A25" w:rsidP="00FB340E">
            <w:pPr>
              <w:rPr>
                <w:sz w:val="24"/>
              </w:rPr>
            </w:pPr>
            <w:r>
              <w:rPr>
                <w:sz w:val="24"/>
              </w:rPr>
              <w:t>Tues., May 16</w:t>
            </w:r>
          </w:p>
        </w:tc>
        <w:tc>
          <w:tcPr>
            <w:tcW w:w="3192" w:type="dxa"/>
          </w:tcPr>
          <w:p w:rsidR="00BB1A25" w:rsidRDefault="002F3E0D" w:rsidP="00FB340E">
            <w:pPr>
              <w:rPr>
                <w:sz w:val="24"/>
              </w:rPr>
            </w:pPr>
            <w:r>
              <w:rPr>
                <w:sz w:val="24"/>
              </w:rPr>
              <w:t xml:space="preserve">0930 </w:t>
            </w:r>
            <w:r w:rsidR="00F76D60">
              <w:rPr>
                <w:sz w:val="24"/>
              </w:rPr>
              <w:t>–</w:t>
            </w:r>
            <w:r>
              <w:rPr>
                <w:sz w:val="24"/>
              </w:rPr>
              <w:t xml:space="preserve"> 1500</w:t>
            </w:r>
            <w:r w:rsidR="00F76D60">
              <w:rPr>
                <w:sz w:val="24"/>
              </w:rPr>
              <w:t>*</w:t>
            </w:r>
          </w:p>
        </w:tc>
        <w:tc>
          <w:tcPr>
            <w:tcW w:w="3192" w:type="dxa"/>
          </w:tcPr>
          <w:p w:rsidR="00BB1A25" w:rsidRDefault="00BB1A25" w:rsidP="00FB340E">
            <w:pPr>
              <w:rPr>
                <w:sz w:val="24"/>
              </w:rPr>
            </w:pPr>
            <w:r>
              <w:rPr>
                <w:sz w:val="24"/>
              </w:rPr>
              <w:t>G19 (Research Service)</w:t>
            </w:r>
          </w:p>
        </w:tc>
      </w:tr>
      <w:tr w:rsidR="00BB1A25" w:rsidTr="00FB340E">
        <w:tc>
          <w:tcPr>
            <w:tcW w:w="3192" w:type="dxa"/>
          </w:tcPr>
          <w:p w:rsidR="00BB1A25" w:rsidRDefault="002F3E0D" w:rsidP="00FB340E">
            <w:pPr>
              <w:rPr>
                <w:sz w:val="24"/>
              </w:rPr>
            </w:pPr>
            <w:r>
              <w:rPr>
                <w:sz w:val="24"/>
              </w:rPr>
              <w:t>Mon., May 22</w:t>
            </w:r>
          </w:p>
        </w:tc>
        <w:tc>
          <w:tcPr>
            <w:tcW w:w="3192" w:type="dxa"/>
          </w:tcPr>
          <w:p w:rsidR="00BB1A25" w:rsidRDefault="002F3E0D" w:rsidP="00FB340E">
            <w:pPr>
              <w:rPr>
                <w:sz w:val="24"/>
              </w:rPr>
            </w:pPr>
            <w:r>
              <w:rPr>
                <w:sz w:val="24"/>
              </w:rPr>
              <w:t>1230 – 1500</w:t>
            </w:r>
          </w:p>
        </w:tc>
        <w:tc>
          <w:tcPr>
            <w:tcW w:w="3192" w:type="dxa"/>
          </w:tcPr>
          <w:p w:rsidR="00BB1A25" w:rsidRDefault="002F3E0D" w:rsidP="00FB340E">
            <w:pPr>
              <w:rPr>
                <w:sz w:val="24"/>
              </w:rPr>
            </w:pPr>
            <w:r>
              <w:rPr>
                <w:sz w:val="24"/>
              </w:rPr>
              <w:t>G19 (Research Service)</w:t>
            </w:r>
          </w:p>
        </w:tc>
      </w:tr>
      <w:tr w:rsidR="00BB1A25" w:rsidTr="00FB340E">
        <w:tc>
          <w:tcPr>
            <w:tcW w:w="3192" w:type="dxa"/>
          </w:tcPr>
          <w:p w:rsidR="00BB1A25" w:rsidRDefault="00BB1A25" w:rsidP="00FB340E">
            <w:pPr>
              <w:rPr>
                <w:sz w:val="24"/>
              </w:rPr>
            </w:pPr>
            <w:r>
              <w:rPr>
                <w:sz w:val="24"/>
              </w:rPr>
              <w:t>Wed., May 24</w:t>
            </w:r>
          </w:p>
        </w:tc>
        <w:tc>
          <w:tcPr>
            <w:tcW w:w="3192" w:type="dxa"/>
          </w:tcPr>
          <w:p w:rsidR="00BB1A25" w:rsidRDefault="002F3E0D" w:rsidP="00FB340E">
            <w:pPr>
              <w:rPr>
                <w:sz w:val="24"/>
              </w:rPr>
            </w:pPr>
            <w:r>
              <w:rPr>
                <w:sz w:val="24"/>
              </w:rPr>
              <w:t>1330 – 1530</w:t>
            </w:r>
            <w:r w:rsidR="00F76D60">
              <w:rPr>
                <w:sz w:val="24"/>
              </w:rPr>
              <w:t>*</w:t>
            </w:r>
          </w:p>
        </w:tc>
        <w:tc>
          <w:tcPr>
            <w:tcW w:w="3192" w:type="dxa"/>
          </w:tcPr>
          <w:p w:rsidR="00BB1A25" w:rsidRDefault="00BB1A25" w:rsidP="00FB340E">
            <w:pPr>
              <w:rPr>
                <w:sz w:val="24"/>
              </w:rPr>
            </w:pPr>
            <w:r>
              <w:rPr>
                <w:sz w:val="24"/>
              </w:rPr>
              <w:t>G19 (Research Service)</w:t>
            </w:r>
          </w:p>
        </w:tc>
      </w:tr>
      <w:tr w:rsidR="00F76D60" w:rsidTr="00FB340E">
        <w:tc>
          <w:tcPr>
            <w:tcW w:w="3192" w:type="dxa"/>
          </w:tcPr>
          <w:p w:rsidR="00F76D60" w:rsidRDefault="00F76D60" w:rsidP="00FB340E">
            <w:pPr>
              <w:rPr>
                <w:sz w:val="24"/>
              </w:rPr>
            </w:pPr>
            <w:r>
              <w:rPr>
                <w:sz w:val="24"/>
              </w:rPr>
              <w:t>Thur., May 25</w:t>
            </w:r>
          </w:p>
        </w:tc>
        <w:tc>
          <w:tcPr>
            <w:tcW w:w="3192" w:type="dxa"/>
          </w:tcPr>
          <w:p w:rsidR="00F76D60" w:rsidRDefault="00F76D60" w:rsidP="00FB340E">
            <w:pPr>
              <w:rPr>
                <w:sz w:val="24"/>
              </w:rPr>
            </w:pPr>
            <w:r>
              <w:rPr>
                <w:sz w:val="24"/>
              </w:rPr>
              <w:t>0730 - 1200</w:t>
            </w:r>
          </w:p>
        </w:tc>
        <w:tc>
          <w:tcPr>
            <w:tcW w:w="3192" w:type="dxa"/>
          </w:tcPr>
          <w:p w:rsidR="00F76D60" w:rsidRDefault="00F76D60" w:rsidP="00FB340E">
            <w:pPr>
              <w:rPr>
                <w:sz w:val="24"/>
              </w:rPr>
            </w:pPr>
            <w:r>
              <w:rPr>
                <w:sz w:val="24"/>
              </w:rPr>
              <w:t>G19 (Research Service)</w:t>
            </w:r>
          </w:p>
        </w:tc>
      </w:tr>
      <w:tr w:rsidR="0092440E" w:rsidTr="00FB340E">
        <w:tc>
          <w:tcPr>
            <w:tcW w:w="3192" w:type="dxa"/>
          </w:tcPr>
          <w:p w:rsidR="0092440E" w:rsidRDefault="0092440E" w:rsidP="00FB340E">
            <w:pPr>
              <w:rPr>
                <w:sz w:val="24"/>
              </w:rPr>
            </w:pPr>
            <w:r>
              <w:rPr>
                <w:sz w:val="24"/>
              </w:rPr>
              <w:t>Wed., May 31</w:t>
            </w:r>
          </w:p>
        </w:tc>
        <w:tc>
          <w:tcPr>
            <w:tcW w:w="3192" w:type="dxa"/>
          </w:tcPr>
          <w:p w:rsidR="0092440E" w:rsidRDefault="0092440E" w:rsidP="00FB340E">
            <w:pPr>
              <w:rPr>
                <w:sz w:val="24"/>
              </w:rPr>
            </w:pPr>
            <w:r>
              <w:rPr>
                <w:sz w:val="24"/>
              </w:rPr>
              <w:t>0900-1100</w:t>
            </w:r>
          </w:p>
        </w:tc>
        <w:tc>
          <w:tcPr>
            <w:tcW w:w="3192" w:type="dxa"/>
          </w:tcPr>
          <w:p w:rsidR="0092440E" w:rsidRDefault="0092440E" w:rsidP="00FB340E">
            <w:pPr>
              <w:rPr>
                <w:sz w:val="24"/>
              </w:rPr>
            </w:pPr>
            <w:r>
              <w:rPr>
                <w:sz w:val="24"/>
              </w:rPr>
              <w:t>G19 (Research Service)</w:t>
            </w:r>
          </w:p>
        </w:tc>
      </w:tr>
    </w:tbl>
    <w:p w:rsidR="00A1338D" w:rsidRPr="00F76D60" w:rsidRDefault="00F76D60" w:rsidP="00F76D60">
      <w:pPr>
        <w:ind w:left="2880" w:firstLine="720"/>
        <w:rPr>
          <w:sz w:val="24"/>
        </w:rPr>
      </w:pPr>
      <w:r>
        <w:rPr>
          <w:sz w:val="20"/>
          <w:szCs w:val="20"/>
        </w:rPr>
        <w:t>*</w:t>
      </w:r>
      <w:r w:rsidRPr="00F76D60">
        <w:rPr>
          <w:sz w:val="20"/>
          <w:szCs w:val="20"/>
        </w:rPr>
        <w:t>User Open Lab preceded by End User Demo</w:t>
      </w:r>
    </w:p>
    <w:p w:rsidR="00A1338D" w:rsidRDefault="00A1338D" w:rsidP="00A1338D">
      <w:pPr>
        <w:rPr>
          <w:b/>
          <w:sz w:val="24"/>
          <w:u w:val="single"/>
        </w:rPr>
      </w:pPr>
    </w:p>
    <w:p w:rsidR="0092440E" w:rsidRDefault="0092440E" w:rsidP="00A1338D">
      <w:pPr>
        <w:rPr>
          <w:b/>
          <w:sz w:val="32"/>
          <w:u w:val="single"/>
        </w:rPr>
      </w:pPr>
      <w:r w:rsidRPr="0092440E">
        <w:rPr>
          <w:b/>
          <w:sz w:val="32"/>
          <w:u w:val="single"/>
        </w:rPr>
        <w:t>Board Member Training</w:t>
      </w:r>
      <w:r>
        <w:rPr>
          <w:b/>
          <w:sz w:val="32"/>
          <w:u w:val="single"/>
        </w:rPr>
        <w:t>:</w:t>
      </w:r>
    </w:p>
    <w:p w:rsidR="0092440E" w:rsidRDefault="0092440E" w:rsidP="00A1338D">
      <w:pPr>
        <w:rPr>
          <w:sz w:val="24"/>
        </w:rPr>
      </w:pPr>
      <w:r w:rsidRPr="0092440E">
        <w:rPr>
          <w:sz w:val="24"/>
        </w:rPr>
        <w:t xml:space="preserve">For board members (RDC, IRB, </w:t>
      </w:r>
      <w:proofErr w:type="gramStart"/>
      <w:r w:rsidRPr="0092440E">
        <w:rPr>
          <w:sz w:val="24"/>
        </w:rPr>
        <w:t>SRS</w:t>
      </w:r>
      <w:proofErr w:type="gramEnd"/>
      <w:r w:rsidRPr="0092440E">
        <w:rPr>
          <w:sz w:val="24"/>
        </w:rPr>
        <w:t xml:space="preserve">): Learn to use the reviewer module and complete </w:t>
      </w:r>
      <w:r>
        <w:rPr>
          <w:sz w:val="24"/>
        </w:rPr>
        <w:t xml:space="preserve">reviews of submitted protocols.  Board members are welcome to attend the </w:t>
      </w:r>
      <w:r w:rsidRPr="00A01E3E">
        <w:rPr>
          <w:b/>
          <w:sz w:val="24"/>
        </w:rPr>
        <w:t>User Open Lab</w:t>
      </w:r>
      <w:r w:rsidR="00A01E3E">
        <w:rPr>
          <w:sz w:val="24"/>
        </w:rPr>
        <w:t xml:space="preserve"> </w:t>
      </w:r>
      <w:r>
        <w:rPr>
          <w:sz w:val="24"/>
        </w:rPr>
        <w:t xml:space="preserve">for conduct of committee work.  Additional demo’s for class-room style overview of the board functions and completion of reviews are provided at the below times.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2440E" w:rsidTr="00067772">
        <w:tc>
          <w:tcPr>
            <w:tcW w:w="3192" w:type="dxa"/>
            <w:shd w:val="clear" w:color="auto" w:fill="000000" w:themeFill="text1"/>
          </w:tcPr>
          <w:p w:rsidR="0092440E" w:rsidRPr="00BB1A25" w:rsidRDefault="0092440E" w:rsidP="00067772">
            <w:pPr>
              <w:rPr>
                <w:color w:val="FFFFFF" w:themeColor="background1"/>
                <w:sz w:val="24"/>
                <w:highlight w:val="black"/>
              </w:rPr>
            </w:pPr>
            <w:r w:rsidRPr="00BB1A25">
              <w:rPr>
                <w:color w:val="FFFFFF" w:themeColor="background1"/>
                <w:sz w:val="24"/>
                <w:highlight w:val="black"/>
              </w:rPr>
              <w:t>Date</w:t>
            </w:r>
          </w:p>
        </w:tc>
        <w:tc>
          <w:tcPr>
            <w:tcW w:w="3192" w:type="dxa"/>
            <w:shd w:val="clear" w:color="auto" w:fill="000000" w:themeFill="text1"/>
          </w:tcPr>
          <w:p w:rsidR="0092440E" w:rsidRPr="00BB1A25" w:rsidRDefault="0092440E" w:rsidP="00067772">
            <w:pPr>
              <w:rPr>
                <w:color w:val="FFFFFF" w:themeColor="background1"/>
                <w:sz w:val="24"/>
                <w:highlight w:val="black"/>
              </w:rPr>
            </w:pPr>
            <w:r w:rsidRPr="00BB1A25">
              <w:rPr>
                <w:color w:val="FFFFFF" w:themeColor="background1"/>
                <w:sz w:val="24"/>
                <w:highlight w:val="black"/>
              </w:rPr>
              <w:t>Time</w:t>
            </w:r>
          </w:p>
        </w:tc>
        <w:tc>
          <w:tcPr>
            <w:tcW w:w="3192" w:type="dxa"/>
            <w:shd w:val="clear" w:color="auto" w:fill="000000" w:themeFill="text1"/>
          </w:tcPr>
          <w:p w:rsidR="0092440E" w:rsidRPr="00BB1A25" w:rsidRDefault="0092440E" w:rsidP="00067772">
            <w:pPr>
              <w:rPr>
                <w:color w:val="FFFFFF" w:themeColor="background1"/>
                <w:sz w:val="24"/>
                <w:highlight w:val="black"/>
              </w:rPr>
            </w:pPr>
            <w:r w:rsidRPr="00BB1A25">
              <w:rPr>
                <w:color w:val="FFFFFF" w:themeColor="background1"/>
                <w:sz w:val="24"/>
                <w:highlight w:val="black"/>
              </w:rPr>
              <w:t>Location</w:t>
            </w:r>
          </w:p>
        </w:tc>
      </w:tr>
      <w:tr w:rsidR="0092440E" w:rsidTr="00067772">
        <w:tc>
          <w:tcPr>
            <w:tcW w:w="3192" w:type="dxa"/>
          </w:tcPr>
          <w:p w:rsidR="0092440E" w:rsidRDefault="0092440E" w:rsidP="00067772">
            <w:pPr>
              <w:rPr>
                <w:sz w:val="24"/>
              </w:rPr>
            </w:pPr>
            <w:r>
              <w:rPr>
                <w:sz w:val="24"/>
              </w:rPr>
              <w:t xml:space="preserve">Thur. May 4 </w:t>
            </w:r>
          </w:p>
        </w:tc>
        <w:tc>
          <w:tcPr>
            <w:tcW w:w="3192" w:type="dxa"/>
          </w:tcPr>
          <w:p w:rsidR="0092440E" w:rsidRDefault="0092440E" w:rsidP="00067772">
            <w:pPr>
              <w:rPr>
                <w:sz w:val="24"/>
              </w:rPr>
            </w:pPr>
            <w:r>
              <w:rPr>
                <w:sz w:val="24"/>
              </w:rPr>
              <w:t>11-12</w:t>
            </w:r>
          </w:p>
        </w:tc>
        <w:tc>
          <w:tcPr>
            <w:tcW w:w="3192" w:type="dxa"/>
          </w:tcPr>
          <w:p w:rsidR="0092440E" w:rsidRDefault="0092440E" w:rsidP="00067772">
            <w:pPr>
              <w:rPr>
                <w:sz w:val="24"/>
              </w:rPr>
            </w:pPr>
            <w:r>
              <w:rPr>
                <w:sz w:val="24"/>
              </w:rPr>
              <w:t>A818</w:t>
            </w:r>
          </w:p>
        </w:tc>
      </w:tr>
      <w:tr w:rsidR="0092440E" w:rsidTr="00067772">
        <w:tc>
          <w:tcPr>
            <w:tcW w:w="3192" w:type="dxa"/>
          </w:tcPr>
          <w:p w:rsidR="0092440E" w:rsidRDefault="00A01E3E" w:rsidP="00067772">
            <w:pPr>
              <w:rPr>
                <w:sz w:val="24"/>
              </w:rPr>
            </w:pPr>
            <w:r>
              <w:rPr>
                <w:sz w:val="24"/>
              </w:rPr>
              <w:t>Wed., May 31</w:t>
            </w:r>
          </w:p>
        </w:tc>
        <w:tc>
          <w:tcPr>
            <w:tcW w:w="3192" w:type="dxa"/>
          </w:tcPr>
          <w:p w:rsidR="0092440E" w:rsidRDefault="00A01E3E" w:rsidP="00067772">
            <w:pPr>
              <w:rPr>
                <w:sz w:val="24"/>
              </w:rPr>
            </w:pPr>
            <w:r>
              <w:rPr>
                <w:sz w:val="24"/>
              </w:rPr>
              <w:t>0830</w:t>
            </w:r>
          </w:p>
        </w:tc>
        <w:tc>
          <w:tcPr>
            <w:tcW w:w="3192" w:type="dxa"/>
          </w:tcPr>
          <w:p w:rsidR="0092440E" w:rsidRDefault="00A01E3E" w:rsidP="00067772">
            <w:pPr>
              <w:rPr>
                <w:sz w:val="24"/>
              </w:rPr>
            </w:pPr>
            <w:r>
              <w:rPr>
                <w:sz w:val="24"/>
              </w:rPr>
              <w:t>G19 Research Service</w:t>
            </w:r>
          </w:p>
        </w:tc>
      </w:tr>
    </w:tbl>
    <w:p w:rsidR="0092440E" w:rsidRPr="00A01E3E" w:rsidRDefault="00A01E3E" w:rsidP="00A1338D">
      <w:pPr>
        <w:rPr>
          <w:i/>
          <w:sz w:val="24"/>
        </w:rPr>
      </w:pPr>
      <w:r w:rsidRPr="00A01E3E">
        <w:rPr>
          <w:i/>
          <w:sz w:val="24"/>
        </w:rPr>
        <w:t>Additional dates for June will be published shortly</w:t>
      </w:r>
    </w:p>
    <w:p w:rsidR="0092440E" w:rsidRPr="0092440E" w:rsidRDefault="0092440E" w:rsidP="00A1338D">
      <w:pPr>
        <w:rPr>
          <w:sz w:val="24"/>
        </w:rPr>
      </w:pPr>
    </w:p>
    <w:sectPr w:rsidR="0092440E" w:rsidRPr="0092440E" w:rsidSect="00BB1A25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13A3D"/>
    <w:multiLevelType w:val="hybridMultilevel"/>
    <w:tmpl w:val="41629C18"/>
    <w:lvl w:ilvl="0" w:tplc="1F764610">
      <w:start w:val="730"/>
      <w:numFmt w:val="bullet"/>
      <w:lvlText w:val=""/>
      <w:lvlJc w:val="left"/>
      <w:pPr>
        <w:ind w:left="46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8D"/>
    <w:rsid w:val="000459CA"/>
    <w:rsid w:val="000D45A6"/>
    <w:rsid w:val="000E28DE"/>
    <w:rsid w:val="002370DF"/>
    <w:rsid w:val="002F3E0D"/>
    <w:rsid w:val="00402F75"/>
    <w:rsid w:val="00404CD3"/>
    <w:rsid w:val="007A0A16"/>
    <w:rsid w:val="00915B99"/>
    <w:rsid w:val="0092440E"/>
    <w:rsid w:val="00A01E3E"/>
    <w:rsid w:val="00A1338D"/>
    <w:rsid w:val="00B005F7"/>
    <w:rsid w:val="00B5451A"/>
    <w:rsid w:val="00BB1A25"/>
    <w:rsid w:val="00D41500"/>
    <w:rsid w:val="00E811AD"/>
    <w:rsid w:val="00F7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4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6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4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6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Stoermer, Kati M.</dc:creator>
  <cp:lastModifiedBy>Department of Veterans Affairs</cp:lastModifiedBy>
  <cp:revision>2</cp:revision>
  <cp:lastPrinted>2017-04-24T13:54:00Z</cp:lastPrinted>
  <dcterms:created xsi:type="dcterms:W3CDTF">2017-04-24T19:09:00Z</dcterms:created>
  <dcterms:modified xsi:type="dcterms:W3CDTF">2017-04-24T19:09:00Z</dcterms:modified>
</cp:coreProperties>
</file>